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97A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temelju članka 18., 23., 25 i 47. Statuta Akademije tehničkih znanosti Hrvatske od 29. travnja 2018. godine (u daljnjem tekstu: Statut Akademije), Skupština Akademije tehničkih znanosti Hrvatske na svojoj 34. sjednici održanoj dana 29. travnja 2018. godine donosi</w:t>
      </w:r>
    </w:p>
    <w:p w14:paraId="76C1691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 </w:t>
      </w:r>
    </w:p>
    <w:p w14:paraId="74E94A27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PRAVILNIK O IZBORU U ČLANSTVO</w:t>
      </w:r>
    </w:p>
    <w:p w14:paraId="34CEC05E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AKADEMIJE TEHNIČKIH ZNANOSTI HRVATSKE</w:t>
      </w:r>
    </w:p>
    <w:p w14:paraId="7AB695E9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 </w:t>
      </w:r>
    </w:p>
    <w:p w14:paraId="49A1FB9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I. OPĆE ODREDBE</w:t>
      </w:r>
    </w:p>
    <w:p w14:paraId="663D91B7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1.</w:t>
      </w:r>
    </w:p>
    <w:p w14:paraId="630C0CB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Ovim Pravilnikom uređuju se postupak i kriteriji izbora članova te prestanak članstva u Akademiji tehničkih znanosti Hrvatske (u daljnjem tekstu: Akademija).</w:t>
      </w:r>
    </w:p>
    <w:p w14:paraId="6050D69E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Tehničkim znanostima u smislu ovog Pravilnika i Statuta Akademije smatraju se tehničke i biotehničke znanosti.</w:t>
      </w:r>
    </w:p>
    <w:p w14:paraId="18465B3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2.</w:t>
      </w:r>
    </w:p>
    <w:p w14:paraId="5E2540F0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čl. 16. Statuta Akademije, Akademija ima sljedeće kategorije članova: redoviti član Akademije, član suradnik Akademije, član emeritus Akademije, međunarodni član Akademije, član gospodarstvenik Akademije, počasni član Akademije i podupirući član Akademije.</w:t>
      </w:r>
    </w:p>
    <w:p w14:paraId="563924B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 gospodarstvenik Akademije može biti samo fizička osoba.</w:t>
      </w:r>
    </w:p>
    <w:p w14:paraId="6943093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Podupirući član Akademije može biti pravna osoba ili privatni donator.</w:t>
      </w:r>
    </w:p>
    <w:p w14:paraId="4BC4DF9D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3.</w:t>
      </w:r>
    </w:p>
    <w:p w14:paraId="5AC36E10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članova Akademije utvrđen je temeljem načela zatvorenog broja (</w:t>
      </w:r>
      <w:proofErr w:type="spellStart"/>
      <w:r w:rsidRPr="00475DB7">
        <w:rPr>
          <w:rFonts w:ascii="Times New Roman" w:eastAsia="Times New Roman" w:hAnsi="Times New Roman" w:cs="Times New Roman"/>
          <w:i/>
          <w:iCs/>
          <w:szCs w:val="24"/>
          <w:lang w:val="hr-HR" w:eastAsia="hr-HR"/>
        </w:rPr>
        <w:t>numerus</w:t>
      </w:r>
      <w:proofErr w:type="spellEnd"/>
      <w:r w:rsidRPr="00475DB7">
        <w:rPr>
          <w:rFonts w:ascii="Times New Roman" w:eastAsia="Times New Roman" w:hAnsi="Times New Roman" w:cs="Times New Roman"/>
          <w:i/>
          <w:iCs/>
          <w:szCs w:val="24"/>
          <w:lang w:val="hr-HR" w:eastAsia="hr-HR"/>
        </w:rPr>
        <w:t xml:space="preserve"> </w:t>
      </w:r>
      <w:proofErr w:type="spellStart"/>
      <w:r w:rsidRPr="00475DB7">
        <w:rPr>
          <w:rFonts w:ascii="Times New Roman" w:eastAsia="Times New Roman" w:hAnsi="Times New Roman" w:cs="Times New Roman"/>
          <w:i/>
          <w:iCs/>
          <w:szCs w:val="24"/>
          <w:lang w:val="hr-HR" w:eastAsia="hr-HR"/>
        </w:rPr>
        <w:t>clausus</w:t>
      </w:r>
      <w:proofErr w:type="spellEnd"/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) kako slijedi:</w:t>
      </w:r>
    </w:p>
    <w:p w14:paraId="16624876" w14:textId="77777777" w:rsidR="00475DB7" w:rsidRPr="00475DB7" w:rsidRDefault="00475DB7" w:rsidP="00475DB7">
      <w:pPr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redovitih članova Akademije je najviše 124;</w:t>
      </w:r>
    </w:p>
    <w:p w14:paraId="538298E1" w14:textId="77777777" w:rsidR="00475DB7" w:rsidRPr="00475DB7" w:rsidRDefault="00475DB7" w:rsidP="00475DB7">
      <w:pPr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članova suradnika Akademije je najviše 112;</w:t>
      </w:r>
    </w:p>
    <w:p w14:paraId="542FCA8D" w14:textId="77777777" w:rsidR="00475DB7" w:rsidRPr="00475DB7" w:rsidRDefault="00475DB7" w:rsidP="00475DB7">
      <w:pPr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međunarodnih članova Akademije je najviše dva po Odjelu odnosno ukupno najviše 28;</w:t>
      </w:r>
    </w:p>
    <w:p w14:paraId="487A62C2" w14:textId="77777777" w:rsidR="00475DB7" w:rsidRPr="00475DB7" w:rsidRDefault="00475DB7" w:rsidP="00475DB7">
      <w:pPr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počasnih članova Akademije je najviše 20;</w:t>
      </w:r>
    </w:p>
    <w:p w14:paraId="1A2B76A9" w14:textId="77777777" w:rsidR="00475DB7" w:rsidRPr="00475DB7" w:rsidRDefault="00475DB7" w:rsidP="00475DB7">
      <w:pPr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članova gospodarstvenika Akademije je najviše 12;</w:t>
      </w:r>
    </w:p>
    <w:p w14:paraId="1073DE2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te temeljem načela otvorenog broja:</w:t>
      </w:r>
    </w:p>
    <w:p w14:paraId="481D5C53" w14:textId="77777777" w:rsidR="00475DB7" w:rsidRPr="00475DB7" w:rsidRDefault="00475DB7" w:rsidP="00475DB7">
      <w:pPr>
        <w:numPr>
          <w:ilvl w:val="0"/>
          <w:numId w:val="3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članova emeritusa Akademije nije ograničen;</w:t>
      </w:r>
    </w:p>
    <w:p w14:paraId="296BA8CE" w14:textId="77777777" w:rsidR="00475DB7" w:rsidRPr="00475DB7" w:rsidRDefault="00475DB7" w:rsidP="00475DB7">
      <w:pPr>
        <w:numPr>
          <w:ilvl w:val="0"/>
          <w:numId w:val="3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podupirućih članova Akademije nije ograničen.</w:t>
      </w:r>
    </w:p>
    <w:p w14:paraId="2237B9B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Broj članova Akademije koji je ovim člankom ograničen može se promijeniti samo odlukom Skupštine Akademije na temelju obrazloženog prijedloga Predsjedništva Akademije.</w:t>
      </w:r>
    </w:p>
    <w:p w14:paraId="6F5915DF" w14:textId="2E2F07CF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Broj članova Akademije po odjelima Akademije naveden je u Privitku 1. </w:t>
      </w:r>
    </w:p>
    <w:p w14:paraId="3A0FF9B2" w14:textId="3DBD9CA4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II. PREDLAGANJE ZA IZBOR ZA ČLANSTVO U AKADEMIJI</w:t>
      </w:r>
    </w:p>
    <w:p w14:paraId="11EAF2BD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4.</w:t>
      </w:r>
    </w:p>
    <w:p w14:paraId="7D6F04AA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Predsjedništvo na prijedlog Uprave potvrđuje broj slobodnih mjesta po Odjelima, donosi odluku o pokretanju javnog poziva za izbor novih članova i priprema tekst javnog poziva.</w:t>
      </w:r>
    </w:p>
    <w:p w14:paraId="2712DCF4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čl. 25. Statuta Akademije, Skupština Akademije odlučuje o izboru članova suradnika Akademije te potvrđuje izabrane redovite članove, međunarodne članove, članove emerituse, članove gospodarstvenike i počasne članove.</w:t>
      </w:r>
    </w:p>
    <w:p w14:paraId="19B3456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čl. 32. Statuta Akademije, Predsjedništvo Akademije donosi odluku o izboru redovitih članova, međunarodnih članova, članova emeritusa, članova gospodarstvenika, počasnih članova i podupirućih članova.</w:t>
      </w:r>
    </w:p>
    <w:p w14:paraId="0D7A1BD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Izbor za člana suradnika Akademije pokreće se temeljem javnog poziva. Tekst javnog poziva objavljuje se na internetskim stranicama Akademije i u javnim glasilima. Postupak kandidiranja traje u pravilu 60 dana od objave na internetskim stranicama Akademije.</w:t>
      </w:r>
    </w:p>
    <w:p w14:paraId="208AF36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Izbor za počasnog i međunarodnog člana, prevođenje redovitog člana Akademije u člana emeritusa Akademije, te unaprjeđenje člana suradnika Akademije u redovitog člana Akademije pokreće se temeljem internog poziva. Tekst internog poziva objavljuje se na internetskim stranicama Akademije te se o njemu obavještavaju svi članovi Akademije elektroničkom poštom. Interni poziv ne može trajati kraće od 30 dana, a evaluacijski postupak zaprimljenih prijava mora završiti u roku od 30 dana.</w:t>
      </w:r>
    </w:p>
    <w:p w14:paraId="712995FB" w14:textId="4E7CEEB1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Javni poziv raspisuje se, u pravilu, svake dvije godine, a interni poziv se raspisuje svake godine.</w:t>
      </w:r>
    </w:p>
    <w:p w14:paraId="636BC23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5.</w:t>
      </w:r>
    </w:p>
    <w:p w14:paraId="3806473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Prijedlog za izbor u članstvo, osim za podupirućeg člana Akademije i člana gospodarstvenika Akademije, dostavlja se Akademiji u pisanom i elektroničkom obliku, te samo u elektroničkom obliku tajniku Odjela kojem kandidat, po svojoj djelatnosti, pripada.</w:t>
      </w:r>
    </w:p>
    <w:p w14:paraId="63E5F7C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Prijedlog mora sadržavati:</w:t>
      </w:r>
    </w:p>
    <w:p w14:paraId="085F19A9" w14:textId="77777777" w:rsidR="00475DB7" w:rsidRPr="00475DB7" w:rsidRDefault="00475DB7" w:rsidP="00475DB7">
      <w:pPr>
        <w:numPr>
          <w:ilvl w:val="0"/>
          <w:numId w:val="4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Zaključak tijela koje predlaže kandidata s podatcima u koju kategoriju članstva se kandidata predlaže i u koji Odjel Akademije (</w:t>
      </w:r>
      <w:hyperlink r:id="rId5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Zaključak</w:t>
        </w:r>
      </w:hyperlink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);</w:t>
      </w:r>
    </w:p>
    <w:p w14:paraId="43681ABF" w14:textId="77777777" w:rsidR="00475DB7" w:rsidRPr="00475DB7" w:rsidRDefault="00475DB7" w:rsidP="00475DB7">
      <w:pPr>
        <w:numPr>
          <w:ilvl w:val="0"/>
          <w:numId w:val="4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Životopis kandidata (</w:t>
      </w:r>
      <w:hyperlink r:id="rId6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Životopis</w:t>
        </w:r>
      </w:hyperlink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);</w:t>
      </w:r>
    </w:p>
    <w:p w14:paraId="0BD6EDA1" w14:textId="77777777" w:rsidR="00475DB7" w:rsidRPr="00475DB7" w:rsidRDefault="00475DB7" w:rsidP="00475DB7">
      <w:pPr>
        <w:numPr>
          <w:ilvl w:val="0"/>
          <w:numId w:val="4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Popis objavljenih radova i drugih aktivnosti kandidata izrađen prema Uputi koja je sastavni dio ovog Pravilnika (</w:t>
      </w:r>
      <w:hyperlink r:id="rId7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za bodovanje radova kandidata);</w:t>
        </w:r>
      </w:hyperlink>
    </w:p>
    <w:p w14:paraId="4F66DD9A" w14:textId="77777777" w:rsidR="00475DB7" w:rsidRPr="00475DB7" w:rsidRDefault="00475DB7" w:rsidP="00475DB7">
      <w:pPr>
        <w:numPr>
          <w:ilvl w:val="0"/>
          <w:numId w:val="4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Kod izbora za redovitog člana Akademije prijedlog mora sadržavati i pregled dosadašnje aktivnosti suradnika Akademije i mišljenje Odjela (</w:t>
      </w:r>
      <w:hyperlink r:id="rId8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Pregled aktivnosti – Mišljenje odjela</w:t>
        </w:r>
      </w:hyperlink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);</w:t>
      </w:r>
    </w:p>
    <w:p w14:paraId="7B7D2A38" w14:textId="7960E843" w:rsidR="00475DB7" w:rsidRPr="00475DB7" w:rsidRDefault="00475DB7" w:rsidP="00475DB7">
      <w:pPr>
        <w:numPr>
          <w:ilvl w:val="0"/>
          <w:numId w:val="4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Pisanu izjavu kandidata da prihvaća: kandidaturu, Statut Akademije, Etički kodeks i Pravilnik o izboru u članstvo Akademije tehničkih znanosti Hrvatske (</w:t>
      </w:r>
      <w:hyperlink r:id="rId9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Izjava</w:t>
        </w:r>
      </w:hyperlink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).</w:t>
      </w:r>
    </w:p>
    <w:p w14:paraId="0BC99ADC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6.</w:t>
      </w:r>
    </w:p>
    <w:p w14:paraId="5046AEC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lastRenderedPageBreak/>
        <w:t>Za člana suradnika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 hrvatski ili strani znanstvenik koji ima zvanje barem znanstvenog suradnika ili docenta u području tehničkih znanosti. Iznimno se, uz posebno obrazloženje predlagatelja, može kandidirati i osoba iz drugih znanstvenih područja ako je svojom aktivnošću značajno doprinijela razvitku inženjerskih disciplina.</w:t>
      </w:r>
    </w:p>
    <w:p w14:paraId="5C646698" w14:textId="55DE1203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Prijedlog s obrazloženjem za izbor za člana suradnika Akademije podnosi Odjel, a prihvat prijedloga potvrđuje Predsjedništvo. Odluku o izboru donosi Skupština Akademije.</w:t>
      </w: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 </w:t>
      </w:r>
    </w:p>
    <w:p w14:paraId="12C0ADA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7.</w:t>
      </w:r>
    </w:p>
    <w:p w14:paraId="04D2069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Za redovitog člana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 ugledni hrvatski ili strani znanstvenik koji ima zvanje znanstvenog savjetnika ili redovitog sveučilišnog profesora u području tehničkih znanosti i koji je prethodno bio član suradnik Akademije najmanje tri (3) godine.</w:t>
      </w:r>
    </w:p>
    <w:p w14:paraId="085336B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Iznimno se, uz posebno obrazloženje predlagatelja, može kandidirati i osoba iz drugih znanstvenih područja ako je svojom aktivnošću značajno doprinijela razvitku inženjerskih disciplina.</w:t>
      </w:r>
    </w:p>
    <w:p w14:paraId="7B676B0A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raspisani interni poziv za unapređenje člana suradnika Akademije u redovitog člana Akademije, zainteresiran član suradnik u propisanom roku dostavlja Akademiji prijavu u pisanom i elektroničkom obliku, te samo u elektroničkom obliku tajniku pripadajućeg Odjela koja sadrži:</w:t>
      </w:r>
    </w:p>
    <w:p w14:paraId="498246EF" w14:textId="77777777" w:rsidR="00475DB7" w:rsidRPr="00475DB7" w:rsidRDefault="00475DB7" w:rsidP="00475DB7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Životopis člana suradnika Akademije (Obrazac Životopis);</w:t>
      </w:r>
    </w:p>
    <w:p w14:paraId="25E812AC" w14:textId="77777777" w:rsidR="00475DB7" w:rsidRPr="00475DB7" w:rsidRDefault="00475DB7" w:rsidP="00475DB7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Popis objavljenih radova i drugih aktivnosti člana suradnika Akademije izrađen prema Uputi koja je sastavni dio Pravilnika (Obrazac za bodovanje);</w:t>
      </w:r>
    </w:p>
    <w:p w14:paraId="53210DC6" w14:textId="77777777" w:rsidR="00475DB7" w:rsidRPr="00475DB7" w:rsidRDefault="00475DB7" w:rsidP="00475DB7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Pregled dosadašnje aktivnosti člana suradnika Akademije (Obrazac pregled aktivnosti);</w:t>
      </w:r>
    </w:p>
    <w:p w14:paraId="361A5519" w14:textId="77777777" w:rsidR="00475DB7" w:rsidRPr="00475DB7" w:rsidRDefault="00475DB7" w:rsidP="00475DB7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Pisanu izjavu člana suradnika Akademije da prihvaća: unaprjeđenje u redovitog člana Akademije, Statut Akademije, Etički kodeks i Pravilnik o izboru u članstvo HATZ-a (Obrazac Izjava).</w:t>
      </w:r>
    </w:p>
    <w:p w14:paraId="2B3F76B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 zaprimanju prijave Odjel odlučuje o prihvaćanju kandidature, imenuje izvjestitelje, te o tome obavještava dopredsjednika Akademije zaduženog za suradnju s Odjelima.</w:t>
      </w:r>
    </w:p>
    <w:p w14:paraId="3CB989F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temelju prijave kandidata i izvješća izvjestitelja, unutar postupka vrednovanja, tajnik Odjela dostavlja Akademiji, uz prethodnu dokumentaciju i sljedeće dokumente:</w:t>
      </w:r>
    </w:p>
    <w:p w14:paraId="34EEB9E0" w14:textId="77777777" w:rsidR="00475DB7" w:rsidRPr="00475DB7" w:rsidRDefault="00475DB7" w:rsidP="00475DB7">
      <w:pPr>
        <w:numPr>
          <w:ilvl w:val="0"/>
          <w:numId w:val="6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Ispunjen obrazac za bodovanje radova kandidata (Obrazac za bodovanje);</w:t>
      </w:r>
    </w:p>
    <w:p w14:paraId="455D847E" w14:textId="77777777" w:rsidR="00475DB7" w:rsidRPr="00475DB7" w:rsidRDefault="00475DB7" w:rsidP="00475DB7">
      <w:pPr>
        <w:numPr>
          <w:ilvl w:val="0"/>
          <w:numId w:val="6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Pregled dosadašnje aktivnosti člana suradnika Akademije i mišljenje Odjela (Obrazac Pregled aktivnosti i Mišljenje Odjela) i</w:t>
      </w:r>
    </w:p>
    <w:p w14:paraId="2FB09F81" w14:textId="77777777" w:rsidR="00475DB7" w:rsidRPr="00475DB7" w:rsidRDefault="00475DB7" w:rsidP="00475DB7">
      <w:pPr>
        <w:numPr>
          <w:ilvl w:val="0"/>
          <w:numId w:val="6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Zaključak Odjela, koji predlaže unaprjeđenje člana suradnika Akademije u redovitog člana Akademije (Obrazac Zaključak).</w:t>
      </w:r>
    </w:p>
    <w:p w14:paraId="333569A7" w14:textId="3D4BDD05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prijedlog Odjela za unaprjeđenje člana suradnika Akademije u redovitog člana Akademije odluku o izboru donosi Predsjedništvo. Izabranog redovitog člana potvrđuje Skupština Akademije i dodjeljuje mu Povelju o članstvu.</w:t>
      </w:r>
    </w:p>
    <w:p w14:paraId="2322F61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8.</w:t>
      </w:r>
    </w:p>
    <w:p w14:paraId="0F46F88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Za međunarodnog člana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 ugledni hrvatski ili strani znanstvenik u području tehničkih znanosti, koji živi i djeluje u inozemstvu.</w:t>
      </w:r>
    </w:p>
    <w:p w14:paraId="30B9A47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Prijedlog o izboru međunarodnog član Akademije s obrazloženjem podnosi Odjel, a odluku o izboru donosi Predsjedništvo. Izabranog međunarodnog člana potvrđuje Skupština Akademije i dodjeljuje mu Povelju o članstvu.</w:t>
      </w:r>
    </w:p>
    <w:p w14:paraId="32F5CDD2" w14:textId="15B375F9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Međunarodni član Akademije ostvaruje svoja prava i obveze člana Akademije u Odjelu koji ga je predložio.</w:t>
      </w:r>
    </w:p>
    <w:p w14:paraId="1AE5AFA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9.</w:t>
      </w:r>
    </w:p>
    <w:p w14:paraId="788F921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 emeritus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postaje svaki redoviti član Akademije u godini u kojoj navršava sedamdeset pet (75) godina života. Redoviti član Akademije može, nakon što napuni sedamdeset (70) godina života, na temelju osobnog zahtjeva, postati član emeritus Akademije.</w:t>
      </w:r>
    </w:p>
    <w:p w14:paraId="212800FB" w14:textId="0C90CEEC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Prijedlog o prevođenju redovitog člana Akademije u člana emeritusa Akademije podnosi Odjel, a odluku o izboru donosi Predsjedništvo. Izabranog člana emeritusa potvrđuje Skupština Akademije i dodjeljuje mu Povelju o članstvu.</w:t>
      </w:r>
    </w:p>
    <w:p w14:paraId="16BA6AF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10.</w:t>
      </w:r>
    </w:p>
    <w:p w14:paraId="08A627AD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Za člana gospodarstvenika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predložena ugledna osoba iz gospodarstva.</w:t>
      </w:r>
    </w:p>
    <w:p w14:paraId="694CD630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Pored tehničke, u obzir dolaze i ostale struke. Za stjecanje statusa člana gospodarstvenika Akademije titula doktora znanosti nije uvjet. Ugled člana gospodarstvenika Akademije temelji se na njegovom iznimnom osobnom doprinosu u domenama poput: razvojno-proizvodnih poslova u industriji; poslova menadžmenta u industriji i gospodarstvu; transfera tehnologije; patentiranja originalnih industrijskih procesa i tehnologija; poduzetništva, uključivo osnivanje i vođenje </w:t>
      </w:r>
      <w:proofErr w:type="spellStart"/>
      <w:r w:rsidRPr="00475DB7">
        <w:rPr>
          <w:rFonts w:ascii="Times New Roman" w:eastAsia="Times New Roman" w:hAnsi="Times New Roman" w:cs="Times New Roman"/>
          <w:i/>
          <w:iCs/>
          <w:szCs w:val="24"/>
          <w:lang w:val="hr-HR" w:eastAsia="hr-HR"/>
        </w:rPr>
        <w:t>spin-off</w:t>
      </w:r>
      <w:proofErr w:type="spellEnd"/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tvrtki itd.</w:t>
      </w:r>
    </w:p>
    <w:p w14:paraId="43C1CE1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 gospodarstvenik Akademije treba biti osoba koja je svojim radom u gospodarstvu ostvarila značajan doprinos u svojem poduzeću i u široj društvenoj zajednici, a poželjno i na međunarodnoj sceni.</w:t>
      </w:r>
    </w:p>
    <w:p w14:paraId="7D0B722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Obrazloženi prijedlog za izbor člana gospodarstvenika sa životopisom kandidata mogu dati sva tijela Akademije (Odjeli, Odbori, Centri, Predsjedništvo, Uprava i Znanstveno vijeće Akademije), podupirući članovi Akademije, ali i ugledne tvrtke iz gospodarstva ili znanstvene i visokoobrazovne institucije koje imaju razvijenu suradnju s gospodarstvom (sveučilišta, fakulteti, instituti ili veleučilišta).</w:t>
      </w:r>
    </w:p>
    <w:p w14:paraId="3B28799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Pristigle prijedloge nakon razmatranja Uprava prosljeđuje Predsjedništvu. Odluku o izboru donosi Predsjedništvo. Izabranog člana gospodarstvenika potvrđuje Skupština Akademije i dodjeljuje mu Povelju o članstvu.</w:t>
      </w:r>
    </w:p>
    <w:p w14:paraId="1ACEAF0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 gospodarstvenik Akademije ima savjetodavnu funkciju, ne plaća članarinu i nema pravo glasa u tijelima Akademije.</w:t>
      </w:r>
    </w:p>
    <w:p w14:paraId="44AC93A3" w14:textId="6EDFF0EA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 gospodarstvenik se bira na rok od pet (5) godina s mogućnošću reizbora.</w:t>
      </w:r>
    </w:p>
    <w:p w14:paraId="2BA8BA4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11.</w:t>
      </w:r>
    </w:p>
    <w:p w14:paraId="02FEABA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Za počasnog člana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 ugledni hrvatski ili strani znanstvenik koji je svojim cjeloživotnim djelovanjem znatno pridonio afirmaciji, prepoznatljivosti i ugledu tehničkih znanosti u Hrvatskoj ili u svijetu.</w:t>
      </w:r>
    </w:p>
    <w:p w14:paraId="2F94A2EE" w14:textId="7F491E39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Prijedlog za počasnog člana Akademije može podnijeti Odjel, Uprava ili Predsjedništvo. Odluku o izboru donosi Predsjedništvo. Izabranog počasnog člana potvrđuje Skupština Akademije i dodjeljuje mu Povelju o članstvu.</w:t>
      </w:r>
    </w:p>
    <w:p w14:paraId="743B424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12.</w:t>
      </w:r>
    </w:p>
    <w:p w14:paraId="206A7204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Za podupirućeg člana Akademije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može biti predložena pravna osoba koja djeluje u području tehničkih i biotehničkih znanosti ili privatni donator.</w:t>
      </w:r>
    </w:p>
    <w:p w14:paraId="2EA4BD39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Prijedlog za izbor podupirućeg člana Akademije, podnosi Upravi  pojedini član Akademije ili bilo koje tijelo Akademije. Odluku o prihvaćanju prijedloga i izboru podupirućeg člana donosi Uprava, a potvrđuje Predsjedništvo.</w:t>
      </w:r>
    </w:p>
    <w:p w14:paraId="60E2A28E" w14:textId="1574F06C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Status podupirućeg člana stječe se danom potpisivanja Ugovora o podupirućem članstvu kojim se reguliraju međusobni odnosi.</w:t>
      </w:r>
    </w:p>
    <w:p w14:paraId="71830F4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13.</w:t>
      </w:r>
    </w:p>
    <w:p w14:paraId="4BEE1F7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Članovi Akademije u statusu redovitog člana Akademije i člana suradnika Akademije plaćaju puni iznos članarine, a članovi emeritusi Akademije pola iznosa članarine. Međunarodni članovi, počasni članovi i članovi gospodarstvenici Akademije ne plaćaju članarinu.</w:t>
      </w:r>
    </w:p>
    <w:p w14:paraId="0939D7B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čl. 32. Statuta Akademije, visinu članarine određuje Predsjedništvo Akademije.</w:t>
      </w:r>
    </w:p>
    <w:p w14:paraId="30A74D7F" w14:textId="0EE8CD4D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Obveza člana Akademije je da članarinu za tekuću godinu plati najkasnije do 31. ožujka odnosno po primitku u članstvo.</w:t>
      </w:r>
    </w:p>
    <w:p w14:paraId="1D54BE9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14.</w:t>
      </w:r>
    </w:p>
    <w:p w14:paraId="57200B8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Temeljem zaprimljenih kandidatura Odjel, na svojoj sjednici, donosi odluku o izboru dvojice izvjestitelja za svakog kandidata koji se javio na raspisani natječaj Akademije. Izvjestitelji izrađuju pisano izvješće koji sadrži ocjenu kandidatovih radova te opću ocjenu njegovih znanstvenih i stručnih dostignuća.</w:t>
      </w:r>
    </w:p>
    <w:p w14:paraId="0366489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Za </w:t>
      </w: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redovitog člana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Akademije može biti izabrana osoba koja je prethodno bila suradnik Akademije najmanje tri (3) godine i koja prema Obrascu za bodovanje znanstvenih i stručnih radova (Privitak 2.), koji čini sastavni dio Pravilnika o izboru članstva Akademije tehničkih znanosti Hrvatske, ima najmanje 500 bodova s tim da iz Grupe 1 (Publikacije) mora imati najmanje 250 bodova. Uz to, pristupnik za redovitog člana Akademije mora biti iznimno aktivan te u posljednje tri godine mora prikupiti najmanje 25 bodova na temelju aktivnosti u radu Akademije.</w:t>
      </w:r>
    </w:p>
    <w:p w14:paraId="05FC15A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Za </w:t>
      </w: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 suradnika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Akademije može biti izabrana osoba koja prema Obrascu za bodovanje znanstvenih i stručnih radova, koji čini sastavni dio Pravilnika o izboru članstva Akademije tehničkih znanosti Hrvatske, ima najmanje 300 bodova s tim da iz Grupe 1 (1. Publikacije) mora imati najmanje 150 bodova.</w:t>
      </w:r>
    </w:p>
    <w:p w14:paraId="764138E8" w14:textId="527B272A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sjednici Odjela vodi se rasprava o kandidatima i izvješćima izvjestitelja, a zatim se tajnim glasanjem odlučuje o izboru kandidata.</w:t>
      </w:r>
    </w:p>
    <w:p w14:paraId="3F31101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15.</w:t>
      </w:r>
    </w:p>
    <w:p w14:paraId="5844483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U glasanju o prijedlozima za izbor u članstvo, odlučuje uži sastav odjela (članovi suradnici Akademije i redoviti članovi Akademije). Glasanje je pravovaljano ako je glasanju pristupilo više od pola članova s pravom glasa, a odluka je pravovaljana ako je donijeta natpolovičnom većinom prisutnih članova.</w:t>
      </w:r>
    </w:p>
    <w:p w14:paraId="4E92F604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Za organizaciju i provođenje postupka glasanja zadužen je tajnik Odjela. Ako je broj kandidata veći od broja raspoloživih mjesta u Odjelu, svaki će član, s pravom glasa, označiti na listiću jednak ili manji broj kandidata od broja raspoloživih mjesta u Odjelu.</w:t>
      </w:r>
    </w:p>
    <w:p w14:paraId="76F4CC5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 završetku glasanja, tajnik Odjela provjerit će glasačke listiće i objaviti rezultate tajnog glasanja, a svaki član Odjela ima pravo uvida u glasačke listiće neposredno poslije glasanja.</w:t>
      </w:r>
    </w:p>
    <w:p w14:paraId="2850447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Popis kandidata koji su pri glasanju u Odjelu dobili natpolovičnu većinu prosljeđuje se Upravi Akademije na daljnje postupanje.</w:t>
      </w:r>
    </w:p>
    <w:p w14:paraId="179C3CAF" w14:textId="390D31C4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Kandidati koji pri glasanju u Odjelu nisu dobili natpolovičnu većinu ili pak nisu izabrani na Skupštini pisano se obavještavaju o ishodu glasovanja te u stručnoj službi Akademije mogu u sljedeća dva mjeseca preuzeti svoje natječajne materijale. </w:t>
      </w:r>
    </w:p>
    <w:p w14:paraId="5FD0D39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16.</w:t>
      </w:r>
    </w:p>
    <w:p w14:paraId="69518B9C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Odjel za predloženog kandidata dostavlja Upravi Akademije imena i prezimena izvjestitelja, njihova izvješća te sažetak izvješća o kandidatu (ne više od 100 riječi) s prijedlogom za izbor u određenu kategoriju članstva.</w:t>
      </w:r>
    </w:p>
    <w:p w14:paraId="7710E8A1" w14:textId="05F592CB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Uprava temeljem zaprimljenih izvješća priprema listu kandidata za Predsjedništvo, koje utvrđuje konačnu listu kandidata za članstvo u Akademiji.</w:t>
      </w:r>
    </w:p>
    <w:p w14:paraId="5EB96E1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17.</w:t>
      </w:r>
    </w:p>
    <w:p w14:paraId="0AC116BD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temelju prijedloga Odjela, Uprave ili Predsjedništva za izbor za pojedinog međunarodnog člana Akademije ili počasnog člana Akademije, Odjel odnosno Predsjedništvo imenuje dva izvjestitelja za svakog kandidata.</w:t>
      </w:r>
    </w:p>
    <w:p w14:paraId="2C9214D9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Zadaća je izvjestitelja da za Predsjedništvo pripreme pojedinačno ili zajedničko pisano izvješće s prijedlogom.</w:t>
      </w:r>
    </w:p>
    <w:p w14:paraId="75FAE0F8" w14:textId="516F28D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čl. 8. i 11. Pravilnika, Odluku o izboru pojedinog međunarodnog člana Akademije ili počasnog člana Akademije donosi Predsjedništvo, a izabranog međunarodnog člana Akademije ili počasnog člana Akademije potvrđuje Skupština Akademije te mu dodjeljuje</w:t>
      </w:r>
      <w:r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Povelju o članstvu.</w:t>
      </w:r>
    </w:p>
    <w:p w14:paraId="672F5FA2" w14:textId="104F8740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III. GLASANJE O KANDIDATIMA NA SKUPŠTINI</w:t>
      </w:r>
    </w:p>
    <w:p w14:paraId="1F74A56B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18.</w:t>
      </w:r>
    </w:p>
    <w:p w14:paraId="58FAABF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članku 24. Statuta, kada se odlučuje o izboru novih članova suradnika u Akademiju, pravo odlučivanja imaju samo redoviti članovi i članovi emeritusi Akademije.</w:t>
      </w:r>
    </w:p>
    <w:p w14:paraId="23A5435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Sukladno članku 27. Statuta, predsjednik Akademije donosi odluku o načinu provođenja glasanja za članove Akademije. Glasanje može biti putem papirnatih glasačkih listića ili elektroničkim putem.</w:t>
      </w:r>
    </w:p>
    <w:p w14:paraId="1614EAB9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Pri glasanju putem glasačkih listića, stručna služba Akademije priprema glasačke listiće i dostavlja ih članovima s pravom glasa. Članovi Akademije koji ne mogu biti nazočni Skupštini mogu glasati ubacivanjem svojega glasačkog listića u unaprijed pripremljenu zapečaćenu glasačku kutiju. Glasačka kutija se nalazi u prostorijama „Doma HATZ-a“. Prije ubacivanja glasačkog listića, član je dužan javiti se poslovnoj tajnici da bi se zabilježilo njegovo glasanje. Listiće je moguće poslati i poštom u dvostrukoj zatvorenoj kuverti. Poslovna tajnica će kuvertu s adresom pošiljatelja otvoriti, zabilježiti glas, a unutarnju kuvertu s glasačkim listićem neotvorenu staviti u glasačku kutiju.</w:t>
      </w:r>
    </w:p>
    <w:p w14:paraId="3B7D82B0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Kod glasanja elektroničkim putem, prijedlog odluka o kojima se glasa objavljuje se na internetskim stranicama Akademije i obavještava članstvo putem elektroničke pošte.</w:t>
      </w:r>
    </w:p>
    <w:p w14:paraId="590B7EB7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Za provođenje glasanja predsjednik Akademije imenuje tročlano povjerenstvo koje organizira i prati glasanje i izvješćuje predsjednika, u pisanom obliku, o rezultatima glasanja.</w:t>
      </w:r>
    </w:p>
    <w:p w14:paraId="29091816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Poslije uvida i potvrde predsjednika da je glasanje provedeno u skladu sa Statutom i Pravilnikom o izboru u članstvo HATZ-a, predsjednik o rezultatima glasanja obavještava članove Akademije pisanim ili usmenim putem.</w:t>
      </w:r>
    </w:p>
    <w:p w14:paraId="5CEDC32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Povjerenstvo za provođenje glasanja sastavljeno je od redovitih članova i članova emeritusa Akademije. U Povjerenstvo se ne smiju imenovati članovi Predsjedništva. U radu Povjerenstvu pomažu djelatnik stručne službe i glavni tajnik Akademije.</w:t>
      </w:r>
    </w:p>
    <w:p w14:paraId="3A5DB909" w14:textId="570739E0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Odluku o terminu izbora donosi Predsjedništvo Akademije.</w:t>
      </w:r>
    </w:p>
    <w:p w14:paraId="38907094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19.</w:t>
      </w:r>
    </w:p>
    <w:p w14:paraId="183B9D3C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listićima za glasanje nalazi se redni broj, ime i prezime kandidata, kategorija članstva za koju se predlaže i naziv Odjela koji ga je predložio.</w:t>
      </w:r>
    </w:p>
    <w:p w14:paraId="56188B0F" w14:textId="4FFD569C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Izabran je onaj kandidat koji je dobio natpolovičnu većinu glasova od svih članova s pravom glasa.</w:t>
      </w:r>
    </w:p>
    <w:p w14:paraId="069BA24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20.</w:t>
      </w:r>
    </w:p>
    <w:p w14:paraId="4138C46F" w14:textId="78ADDF41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Skupštini Akademije svi novoizabrani članovi polažu prisegu i tom prilikom uručuje im se Povelja o članstvu.</w:t>
      </w:r>
    </w:p>
    <w:p w14:paraId="39D4B004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IV. PRESTANAK ČLANSTVA</w:t>
      </w:r>
    </w:p>
    <w:p w14:paraId="2F714D3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21.</w:t>
      </w:r>
    </w:p>
    <w:p w14:paraId="28AB0C1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Članstvo u Akademiji prestaje:</w:t>
      </w:r>
    </w:p>
    <w:p w14:paraId="44FADC04" w14:textId="77777777" w:rsidR="00475DB7" w:rsidRPr="00475DB7" w:rsidRDefault="00475DB7" w:rsidP="00475DB7">
      <w:pPr>
        <w:numPr>
          <w:ilvl w:val="0"/>
          <w:numId w:val="7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Smrću člana;</w:t>
      </w:r>
    </w:p>
    <w:p w14:paraId="66D7583F" w14:textId="77777777" w:rsidR="00475DB7" w:rsidRPr="00475DB7" w:rsidRDefault="00475DB7" w:rsidP="00475DB7">
      <w:pPr>
        <w:numPr>
          <w:ilvl w:val="0"/>
          <w:numId w:val="7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Članu suradniku Akademije nakon 70. godine života. Predsjedništvo Akademije može iznimno donijeti odluku o produljenju članstva ako je to u interesu Akademije ili ako se radi o vrlo aktivnom članu koji ne može napredovati zbog nedostatka slobodnog mjesta u Odjelu;</w:t>
      </w:r>
    </w:p>
    <w:p w14:paraId="6E615E12" w14:textId="77777777" w:rsidR="00475DB7" w:rsidRPr="00475DB7" w:rsidRDefault="00475DB7" w:rsidP="00475DB7">
      <w:pPr>
        <w:numPr>
          <w:ilvl w:val="0"/>
          <w:numId w:val="7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Temeljem osobno izraženog pisanog zahtjeva člana;</w:t>
      </w:r>
    </w:p>
    <w:p w14:paraId="2862DC0A" w14:textId="77777777" w:rsidR="00475DB7" w:rsidRPr="00475DB7" w:rsidRDefault="00475DB7" w:rsidP="00475DB7">
      <w:pPr>
        <w:numPr>
          <w:ilvl w:val="0"/>
          <w:numId w:val="7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Odlukom Akademije, donesenom u skladu sa Statutom Akademije i ovim Pravilnikom;</w:t>
      </w:r>
    </w:p>
    <w:p w14:paraId="6554131D" w14:textId="45B705CA" w:rsidR="00475DB7" w:rsidRPr="00475DB7" w:rsidRDefault="00475DB7" w:rsidP="00475DB7">
      <w:pPr>
        <w:numPr>
          <w:ilvl w:val="0"/>
          <w:numId w:val="7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Prestankom postojanja ili neizvršavanjem preuzete obveze prema Akademiji (pravna osoba ili privatni donator).</w:t>
      </w:r>
    </w:p>
    <w:p w14:paraId="656E1A4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22.</w:t>
      </w:r>
    </w:p>
    <w:p w14:paraId="4BF2C7F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Odluka o prestanku članstva u Akademiji isključenjem donosi se na temelju:</w:t>
      </w:r>
    </w:p>
    <w:p w14:paraId="3BEF4FF0" w14:textId="77777777" w:rsidR="00475DB7" w:rsidRPr="00475DB7" w:rsidRDefault="00475DB7" w:rsidP="00475DB7">
      <w:pPr>
        <w:numPr>
          <w:ilvl w:val="0"/>
          <w:numId w:val="8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Pravomoćne sudske odluke u kaznenom postupku protiv člana. U trenutku pokretanja kaznenog postupka protiv pojedinog člana Akademije (bez obzira na kategoriju), njegova je obveza zatražiti mirovanje članstva do završetka postupka te dostaviti rješenje nadležnog suda o pokretanju postupka kao i o konačnoj pravomoćnosti presude. Po primitku obavijesti o pokretanju postupka Uprava Akademije donosi Odluku o zamrzavanju članstva do pravomoćnosti presude o kojoj ovisi daljnje članstvo u Akademiji. Nepridržavanje ove Odluke od strane člana Akademije povlači njegovo automatsko brisanje iz članstva bez mogućnosti žalbe;</w:t>
      </w:r>
    </w:p>
    <w:p w14:paraId="66DA7CE8" w14:textId="77777777" w:rsidR="00475DB7" w:rsidRPr="00475DB7" w:rsidRDefault="00475DB7" w:rsidP="00475DB7">
      <w:pPr>
        <w:numPr>
          <w:ilvl w:val="0"/>
          <w:numId w:val="8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Osobnog ponašanja člana, kada član, pozivajući se na svoje članstvo u Akademiji i/ili zloupotrebljavajući članstvo u Akademiji, svojim ponašanjem umanjuje javni ugled Akademije ili pojedinog njezinog člana ili ako ne djeluje u skladu sa Statutom Akademije i/ili važećim Etičkim kodeksom Akademije;</w:t>
      </w:r>
    </w:p>
    <w:p w14:paraId="66F6BE80" w14:textId="77777777" w:rsidR="00475DB7" w:rsidRPr="00475DB7" w:rsidRDefault="00475DB7" w:rsidP="00475DB7">
      <w:pPr>
        <w:numPr>
          <w:ilvl w:val="0"/>
          <w:numId w:val="8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Utvrđene dulje neaktivnosti člana, u pravilu dulje od tri (3) godine (nepojavljivanje na sjednicama tijela Akademije, nejavljanje na pozive, neodazivanje na glasanje);</w:t>
      </w:r>
    </w:p>
    <w:p w14:paraId="22F715C2" w14:textId="77777777" w:rsidR="00475DB7" w:rsidRPr="00475DB7" w:rsidRDefault="00475DB7" w:rsidP="00475DB7">
      <w:pPr>
        <w:numPr>
          <w:ilvl w:val="0"/>
          <w:numId w:val="8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Odbijanjem člana da djeluje u Akademiji u skladu sa Statutom i pratećim aktima Akademije te ako nakon bodova aktivnosti ne sakupi minimalan broj propisanih bodova;</w:t>
      </w:r>
    </w:p>
    <w:p w14:paraId="7C0A8479" w14:textId="77777777" w:rsidR="00475DB7" w:rsidRPr="00475DB7" w:rsidRDefault="00475DB7" w:rsidP="00475DB7">
      <w:pPr>
        <w:numPr>
          <w:ilvl w:val="0"/>
          <w:numId w:val="8"/>
        </w:num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Neplaćanja članarine u razdoblju duljem od dvije (2) godine.</w:t>
      </w:r>
    </w:p>
    <w:p w14:paraId="346C7F60" w14:textId="257FE93B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Uzevši u obzir opravdane razloge za neaktivnost, članu koji je pisano zatražio i dobio suglasnost Uprave, status opravdano neaktivnog člana u Akademiji može trajati najdulje tri godine. Takav status može imati samo onaj član koji je prethodno djelovao u skladu sa Statutom Akademije i bio aktivan.</w:t>
      </w:r>
    </w:p>
    <w:p w14:paraId="415F4E4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23.</w:t>
      </w:r>
    </w:p>
    <w:p w14:paraId="0049FF4A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Postupak za donošenje odluke brisanjem iz članstva Akademije pokreće Odjel kojem pripada član čije se brisanje iz članstva predlaže.</w:t>
      </w:r>
    </w:p>
    <w:p w14:paraId="31D36E09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O obrazloženom prijedlogu za brisanje iz članstva Odjel obavještava člana, Odbor za etiku Akademije i Upravu Akademije.</w:t>
      </w:r>
    </w:p>
    <w:p w14:paraId="173112E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temelju obavijesti o prijedlogu za brisanje iz članstva Odbor za etiku Akademije osniva povjerenstvo od tri člana, kojeg sačinjavaju tajnik Odjela koji je pokrenuo postupak i dva člana Akademije koji nisu članovi Predsjedništva. Obveza je povjerenstva da u roku od 30 dana dostavi Odboru za etiku izvješće sa svojim prijedlogom.</w:t>
      </w:r>
    </w:p>
    <w:p w14:paraId="50B01D8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Na temelju obavijesti o brisanju iz članstva, član čije se brisanje iz članstva predlaže, može pisanim putem povjerenstvu iznijeti sve okolnosti i činjenice koje mu idu u prilog.</w:t>
      </w:r>
    </w:p>
    <w:p w14:paraId="0F68F76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Predsjedništvo razmatra prijedlog Odbora za etiku sa svim relevantnim saznanjima i činjenicama važnim za donošenje odluke o brisanju iz članstva Akademije, te donosi odluku.</w:t>
      </w:r>
    </w:p>
    <w:p w14:paraId="77C44443" w14:textId="15277CE1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Osoba kojoj članstvo u Akademiji prestaje temeljem odluke Predsjedništva o brisanju iz članstva, ima pravo podnijeti pisani prigovor, preporučenom poštom, u roku od 15 radnih </w:t>
      </w: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lastRenderedPageBreak/>
        <w:t>dana od dana primitka odluke. O prigovoru odlučuje Skupština Akademije. Odluka Skupštine Akademije je konačna.</w:t>
      </w:r>
    </w:p>
    <w:p w14:paraId="3F7BBE78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24.</w:t>
      </w:r>
    </w:p>
    <w:p w14:paraId="7C1E1CDC" w14:textId="31C54C95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 kojem je prestalo članstvo u Akademiji na način opisan u čl. 21., 22. i 23. ne može se ponovno natjecati za članstvo u Akademiji.</w:t>
      </w:r>
    </w:p>
    <w:p w14:paraId="2A460FE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25.</w:t>
      </w:r>
    </w:p>
    <w:p w14:paraId="5CDC944A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U slučaju prestanka članstva na temelju osobno izraženog pisanog zahtjeva člana, samim zaprimanjem zahtjeva od stručne službe Akademije smatra se da je članstvo prestalo. U tom slučaju član se briše iz članstva po službenoj dužnosti.</w:t>
      </w:r>
    </w:p>
    <w:p w14:paraId="1531BB6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Članstvo podupirućeg člana u Akademiji prestaje njegovom odlukom upućenom usmenim ili pisanim putem. Odluku o prestanku podupirućeg člana može donijeti i Predsjedništvo ako je izostala materijalna potpora podupirućeg člana u trajanju duljem od 12 mjeseci, a nije nadoknađena niti poslije upućene pisane obavijesti.</w:t>
      </w:r>
    </w:p>
    <w:p w14:paraId="75C9D765" w14:textId="70D739BB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Prestankom statusa podupirućeg člana prestaje i mandat zastupniku podupirućeg člana.</w:t>
      </w:r>
    </w:p>
    <w:p w14:paraId="5B592D42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V. ZAKLJUČNE ODREDBE</w:t>
      </w:r>
    </w:p>
    <w:p w14:paraId="072A28A7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>Članak 26.</w:t>
      </w:r>
    </w:p>
    <w:p w14:paraId="776642D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Stupanjem na snagu ovog Pravilnika stavlja se izvan snage Pravilnik o izboru članova Akademije tehničkih znanosti Hrvatske od 16. svibnja 2014.</w:t>
      </w:r>
    </w:p>
    <w:p w14:paraId="291E35F3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Pravilnik stupa na snagu danom usvajanja na Skupštini Akademije.</w:t>
      </w:r>
    </w:p>
    <w:p w14:paraId="0708860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Pravilnik se objavljuje na internetskim stranicama Akademije.</w:t>
      </w:r>
    </w:p>
    <w:p w14:paraId="387B2E1E" w14:textId="61A0AA58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>Izrazi koji su se za fizičke osobe koristili u ovom Pravilniku u muškom rodu neutralni su i odnose se na osobe muškog i ženskog roda.</w:t>
      </w:r>
    </w:p>
    <w:p w14:paraId="68A507B1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b/>
          <w:bCs/>
          <w:szCs w:val="24"/>
          <w:u w:val="single"/>
          <w:lang w:val="hr-HR" w:eastAsia="hr-HR"/>
        </w:rPr>
        <w:t>PRIVITCI:</w:t>
      </w:r>
    </w:p>
    <w:p w14:paraId="1E25067E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1. </w:t>
      </w:r>
      <w:hyperlink r:id="rId10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Dopušteni broj članova HATZ-a po odjelima</w:t>
        </w:r>
      </w:hyperlink>
    </w:p>
    <w:p w14:paraId="0D76C68D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2. </w:t>
      </w:r>
      <w:hyperlink r:id="rId11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Životopis</w:t>
        </w:r>
      </w:hyperlink>
    </w:p>
    <w:p w14:paraId="20ABBA3C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3. </w:t>
      </w:r>
      <w:hyperlink r:id="rId12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Uputa za izradu prikaza djelatnosti kandidata za člana HATZ-a</w:t>
        </w:r>
      </w:hyperlink>
    </w:p>
    <w:p w14:paraId="77144D4F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4. </w:t>
      </w:r>
      <w:hyperlink r:id="rId13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Obrazac za bodovanje radova kandidata za status članstva u HATZ-u – Način bodovanja</w:t>
        </w:r>
      </w:hyperlink>
    </w:p>
    <w:p w14:paraId="60E6D4C5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5. </w:t>
      </w:r>
      <w:hyperlink r:id="rId14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Izjava</w:t>
        </w:r>
      </w:hyperlink>
    </w:p>
    <w:p w14:paraId="127D7A30" w14:textId="77777777" w:rsidR="00475DB7" w:rsidRP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6. </w:t>
      </w:r>
      <w:hyperlink r:id="rId15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Pregled aktivnosti – Mišljenje odjela</w:t>
        </w:r>
      </w:hyperlink>
    </w:p>
    <w:p w14:paraId="72C53723" w14:textId="1DC18B42" w:rsidR="00475DB7" w:rsidRDefault="00475DB7" w:rsidP="00475DB7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475DB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Privitak 7. </w:t>
      </w:r>
      <w:hyperlink r:id="rId16" w:tgtFrame="_blank" w:history="1">
        <w:r w:rsidRPr="00475DB7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hr-HR" w:eastAsia="hr-HR"/>
          </w:rPr>
          <w:t>Zaključak</w:t>
        </w:r>
      </w:hyperlink>
    </w:p>
    <w:p w14:paraId="209CB4CF" w14:textId="77777777" w:rsidR="007B6F9D" w:rsidRPr="007B6F9D" w:rsidRDefault="007B6F9D" w:rsidP="007B6F9D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B6F9D">
        <w:rPr>
          <w:rFonts w:ascii="Times New Roman" w:eastAsia="Times New Roman" w:hAnsi="Times New Roman" w:cs="Times New Roman"/>
          <w:szCs w:val="24"/>
          <w:lang w:val="hr-HR" w:eastAsia="hr-HR"/>
        </w:rPr>
        <w:t>U Zagrebu, 29. travnja 2018.</w:t>
      </w:r>
    </w:p>
    <w:p w14:paraId="36D12D9C" w14:textId="77777777" w:rsidR="007B6F9D" w:rsidRPr="007B6F9D" w:rsidRDefault="007B6F9D" w:rsidP="007B6F9D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4BA63E07" w14:textId="43A673CD" w:rsidR="007B6F9D" w:rsidRPr="007B6F9D" w:rsidRDefault="007B6F9D" w:rsidP="007B6F9D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B6F9D">
        <w:rPr>
          <w:rFonts w:ascii="Times New Roman" w:eastAsia="Times New Roman" w:hAnsi="Times New Roman" w:cs="Times New Roman"/>
          <w:szCs w:val="24"/>
          <w:lang w:val="hr-HR" w:eastAsia="hr-HR"/>
        </w:rPr>
        <w:t>Akademija tehničkih znanosti Hrvatske</w:t>
      </w:r>
    </w:p>
    <w:p w14:paraId="01B47455" w14:textId="63B55078" w:rsidR="007B6F9D" w:rsidRPr="007B6F9D" w:rsidRDefault="007B6F9D" w:rsidP="007B6F9D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B6F9D">
        <w:rPr>
          <w:rFonts w:ascii="Times New Roman" w:eastAsia="Times New Roman" w:hAnsi="Times New Roman" w:cs="Times New Roman"/>
          <w:szCs w:val="24"/>
          <w:lang w:val="hr-HR" w:eastAsia="hr-HR"/>
        </w:rPr>
        <w:t>Predsjednik:</w:t>
      </w:r>
      <w:bookmarkStart w:id="0" w:name="_GoBack"/>
      <w:bookmarkEnd w:id="0"/>
    </w:p>
    <w:p w14:paraId="2508164E" w14:textId="02DF9E19" w:rsidR="007B6F9D" w:rsidRPr="00475DB7" w:rsidRDefault="007B6F9D" w:rsidP="007B6F9D">
      <w:pPr>
        <w:suppressAutoHyphens w:val="0"/>
        <w:autoSpaceDE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B6F9D">
        <w:rPr>
          <w:rFonts w:ascii="Times New Roman" w:eastAsia="Times New Roman" w:hAnsi="Times New Roman" w:cs="Times New Roman"/>
          <w:szCs w:val="24"/>
          <w:lang w:val="hr-HR" w:eastAsia="hr-HR"/>
        </w:rPr>
        <w:t>prof. dr. sc. Vladimir Andročec</w:t>
      </w:r>
    </w:p>
    <w:p w14:paraId="62B71FB8" w14:textId="72FC7996" w:rsidR="00B86644" w:rsidRPr="00475DB7" w:rsidRDefault="00B86644" w:rsidP="00475DB7"/>
    <w:sectPr w:rsidR="00B86644" w:rsidRPr="00475DB7" w:rsidSect="007D22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135"/>
    <w:multiLevelType w:val="multilevel"/>
    <w:tmpl w:val="FD24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F7851"/>
    <w:multiLevelType w:val="multilevel"/>
    <w:tmpl w:val="19B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07B3D"/>
    <w:multiLevelType w:val="multilevel"/>
    <w:tmpl w:val="42B8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04CEF"/>
    <w:multiLevelType w:val="multilevel"/>
    <w:tmpl w:val="7EC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11CAA"/>
    <w:multiLevelType w:val="multilevel"/>
    <w:tmpl w:val="9F1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54C54"/>
    <w:multiLevelType w:val="multilevel"/>
    <w:tmpl w:val="072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D575C"/>
    <w:multiLevelType w:val="multilevel"/>
    <w:tmpl w:val="6028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0D53"/>
    <w:multiLevelType w:val="multilevel"/>
    <w:tmpl w:val="A4A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CA"/>
    <w:rsid w:val="00057819"/>
    <w:rsid w:val="00065C2C"/>
    <w:rsid w:val="0032740A"/>
    <w:rsid w:val="003B0061"/>
    <w:rsid w:val="00461A76"/>
    <w:rsid w:val="00475DB7"/>
    <w:rsid w:val="00497F5A"/>
    <w:rsid w:val="005A6961"/>
    <w:rsid w:val="006F79C5"/>
    <w:rsid w:val="007B6F9D"/>
    <w:rsid w:val="007C52CA"/>
    <w:rsid w:val="007D2259"/>
    <w:rsid w:val="008454A4"/>
    <w:rsid w:val="00B40EB5"/>
    <w:rsid w:val="00B86644"/>
    <w:rsid w:val="00E61719"/>
    <w:rsid w:val="00EC242A"/>
    <w:rsid w:val="00F60E16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733E"/>
  <w15:chartTrackingRefBased/>
  <w15:docId w15:val="{9F3903C9-34F1-497D-8916-CC634A51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F5A"/>
    <w:pPr>
      <w:suppressAutoHyphens/>
      <w:autoSpaceDE w:val="0"/>
      <w:spacing w:after="0" w:line="240" w:lineRule="auto"/>
      <w:jc w:val="both"/>
    </w:pPr>
    <w:rPr>
      <w:rFonts w:ascii="Arial Narrow" w:eastAsia="Arial Narrow" w:hAnsi="Arial Narrow" w:cs="Arial Narrow"/>
      <w:sz w:val="24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E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79C5"/>
    <w:pPr>
      <w:suppressAutoHyphens w:val="0"/>
      <w:autoSpaceDE/>
      <w:spacing w:before="195" w:after="195"/>
      <w:jc w:val="left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styleId="TableGrid">
    <w:name w:val="Table Grid"/>
    <w:basedOn w:val="TableNormal"/>
    <w:uiPriority w:val="39"/>
    <w:rsid w:val="007D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z.hr/wp-content/uploads/2016/07/Obrazac_Pregled_aktivnosti-Misljenje_odjela.doc" TargetMode="External"/><Relationship Id="rId13" Type="http://schemas.openxmlformats.org/officeDocument/2006/relationships/hyperlink" Target="https://www.hatz.hr/wp-content/uploads/2023/10/Privitak-4.-Obrazac-za-bodovanje-radova-kandidata-za-status-&#269;lanstva-u-HATZ-u-&#8211;-Na&#269;in-bodovanja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tz.hr/wp-content/uploads/2023/10/Privitak-4.-Obrazac-za-bodovanje-radova-kandidata-za-status-&#269;lanstva-u-HATZ-u-&#8211;-Na&#269;in-bodovanja.docx" TargetMode="External"/><Relationship Id="rId12" Type="http://schemas.openxmlformats.org/officeDocument/2006/relationships/hyperlink" Target="https://www.hatz.hr/wp-content/uploads/2018/09/Privitak_3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atz.hr/wp-content/uploads/2018/09/Privitak_7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atz.hr/wp-content/uploads/2016/07/HATZ_&#381;ivotopis_obrazac.doc" TargetMode="External"/><Relationship Id="rId11" Type="http://schemas.openxmlformats.org/officeDocument/2006/relationships/hyperlink" Target="https://www.hatz.hr/wp-content/uploads/2018/09/Privitak_2.docx" TargetMode="External"/><Relationship Id="rId5" Type="http://schemas.openxmlformats.org/officeDocument/2006/relationships/hyperlink" Target="http://www.hatz.hr/wp-content/uploads/2016/06/HATZ_Zakljucak_obrazac_Pravilnik_o_izboru_u_clanstvo_6.doc" TargetMode="External"/><Relationship Id="rId15" Type="http://schemas.openxmlformats.org/officeDocument/2006/relationships/hyperlink" Target="https://www.hatz.hr/wp-content/uploads/2018/09/Privitak_6.docx" TargetMode="External"/><Relationship Id="rId10" Type="http://schemas.openxmlformats.org/officeDocument/2006/relationships/hyperlink" Target="https://www.hatz.hr/wp-content/uploads/2018/09/Privitak_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tz.hr/wp-content/uploads/2016/06/HATZ_Izjava_obrazac_Pravilnik_o_izboru_u_clanstvo_4.doc" TargetMode="External"/><Relationship Id="rId14" Type="http://schemas.openxmlformats.org/officeDocument/2006/relationships/hyperlink" Target="https://www.hatz.hr/wp-content/uploads/2018/09/Privitak_5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Miškić Rogić</dc:creator>
  <cp:keywords/>
  <dc:description/>
  <cp:lastModifiedBy>Tanja Miškić Rogić</cp:lastModifiedBy>
  <cp:revision>3</cp:revision>
  <cp:lastPrinted>2024-01-24T13:22:00Z</cp:lastPrinted>
  <dcterms:created xsi:type="dcterms:W3CDTF">2025-12-05T13:49:00Z</dcterms:created>
  <dcterms:modified xsi:type="dcterms:W3CDTF">2025-12-05T13:50:00Z</dcterms:modified>
</cp:coreProperties>
</file>