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BF" w:rsidRDefault="00DF216B">
      <w:pPr>
        <w:rPr>
          <w:rFonts w:ascii="Times New Roman" w:hAnsi="Times New Roman" w:cs="Times New Roman"/>
          <w:b/>
          <w:sz w:val="24"/>
          <w:szCs w:val="24"/>
        </w:rPr>
      </w:pPr>
      <w:r w:rsidRPr="00DF216B">
        <w:rPr>
          <w:rFonts w:ascii="Times New Roman" w:hAnsi="Times New Roman" w:cs="Times New Roman"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Izv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ješće s održanog Okruglog stola u Rijeci 23. ožujka 2015.g., na temu </w:t>
      </w:r>
      <w:r w:rsidRPr="00DF216B">
        <w:rPr>
          <w:rFonts w:ascii="Times New Roman" w:hAnsi="Times New Roman" w:cs="Times New Roman"/>
          <w:b/>
          <w:sz w:val="24"/>
          <w:szCs w:val="24"/>
        </w:rPr>
        <w:t xml:space="preserve">Nužnost izgradnje nizinske, </w:t>
      </w:r>
      <w:proofErr w:type="spellStart"/>
      <w:r w:rsidRPr="00DF216B">
        <w:rPr>
          <w:rFonts w:ascii="Times New Roman" w:hAnsi="Times New Roman" w:cs="Times New Roman"/>
          <w:b/>
          <w:sz w:val="24"/>
          <w:szCs w:val="24"/>
        </w:rPr>
        <w:t>dvokolosiječne</w:t>
      </w:r>
      <w:proofErr w:type="spellEnd"/>
      <w:r w:rsidRPr="00DF216B">
        <w:rPr>
          <w:rFonts w:ascii="Times New Roman" w:hAnsi="Times New Roman" w:cs="Times New Roman"/>
          <w:b/>
          <w:sz w:val="24"/>
          <w:szCs w:val="24"/>
        </w:rPr>
        <w:t xml:space="preserve"> i elektrificirane željezničke pruge Rijeka – Zagreb – </w:t>
      </w:r>
      <w:proofErr w:type="spellStart"/>
      <w:r w:rsidRPr="00DF216B">
        <w:rPr>
          <w:rFonts w:ascii="Times New Roman" w:hAnsi="Times New Roman" w:cs="Times New Roman"/>
          <w:b/>
          <w:sz w:val="24"/>
          <w:szCs w:val="24"/>
        </w:rPr>
        <w:t>Botovo</w:t>
      </w:r>
      <w:proofErr w:type="spellEnd"/>
      <w:r w:rsidRPr="00DF216B">
        <w:rPr>
          <w:rFonts w:ascii="Times New Roman" w:hAnsi="Times New Roman" w:cs="Times New Roman"/>
          <w:b/>
          <w:sz w:val="24"/>
          <w:szCs w:val="24"/>
        </w:rPr>
        <w:t xml:space="preserve"> kao dijela Koridora XI: </w:t>
      </w:r>
      <w:proofErr w:type="spellStart"/>
      <w:r w:rsidRPr="00DF216B">
        <w:rPr>
          <w:rFonts w:ascii="Times New Roman" w:hAnsi="Times New Roman" w:cs="Times New Roman"/>
          <w:b/>
          <w:sz w:val="24"/>
          <w:szCs w:val="24"/>
        </w:rPr>
        <w:t>Baltic</w:t>
      </w:r>
      <w:proofErr w:type="spellEnd"/>
      <w:r w:rsidRPr="00DF216B">
        <w:rPr>
          <w:rFonts w:ascii="Times New Roman" w:hAnsi="Times New Roman" w:cs="Times New Roman"/>
          <w:b/>
          <w:sz w:val="24"/>
          <w:szCs w:val="24"/>
        </w:rPr>
        <w:t xml:space="preserve"> – Jadran, odnosno </w:t>
      </w:r>
      <w:proofErr w:type="spellStart"/>
      <w:r w:rsidRPr="00DF216B">
        <w:rPr>
          <w:rFonts w:ascii="Times New Roman" w:hAnsi="Times New Roman" w:cs="Times New Roman"/>
          <w:b/>
          <w:sz w:val="24"/>
          <w:szCs w:val="24"/>
        </w:rPr>
        <w:t>Route</w:t>
      </w:r>
      <w:proofErr w:type="spellEnd"/>
      <w:r w:rsidRPr="00DF216B">
        <w:rPr>
          <w:rFonts w:ascii="Times New Roman" w:hAnsi="Times New Roman" w:cs="Times New Roman"/>
          <w:b/>
          <w:sz w:val="24"/>
          <w:szCs w:val="24"/>
        </w:rPr>
        <w:t xml:space="preserve"> C-65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F216B" w:rsidRDefault="00DF216B">
      <w:pPr>
        <w:rPr>
          <w:rFonts w:ascii="Times New Roman" w:hAnsi="Times New Roman" w:cs="Times New Roman"/>
          <w:b/>
          <w:sz w:val="24"/>
          <w:szCs w:val="24"/>
        </w:rPr>
      </w:pPr>
    </w:p>
    <w:p w:rsidR="00DF216B" w:rsidRDefault="00DF21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Organizatori Okruglog stola bili su: </w:t>
      </w:r>
    </w:p>
    <w:p w:rsidR="00DF216B" w:rsidRDefault="00DF216B" w:rsidP="00DF216B">
      <w:pPr>
        <w:autoSpaceDE w:val="0"/>
        <w:autoSpaceDN w:val="0"/>
        <w:adjustRightInd w:val="0"/>
        <w:spacing w:line="240" w:lineRule="auto"/>
        <w:rPr>
          <w:rFonts w:ascii="Helvetica-Narrow-Bold" w:hAnsi="Helvetica-Narrow-Bold" w:cs="Helvetica-Narrow-Bold"/>
          <w:b/>
          <w:bCs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  <w:t>Hrvatska akademija tehni</w:t>
      </w:r>
      <w:r>
        <w:rPr>
          <w:rFonts w:ascii="TT1Bo00" w:hAnsi="TT1Bo00" w:cs="TT1Bo00"/>
          <w:sz w:val="24"/>
          <w:szCs w:val="24"/>
        </w:rPr>
        <w:t>č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>kih znanosti</w:t>
      </w:r>
    </w:p>
    <w:p w:rsidR="00DF216B" w:rsidRDefault="00DF216B" w:rsidP="00DF216B">
      <w:pPr>
        <w:autoSpaceDE w:val="0"/>
        <w:autoSpaceDN w:val="0"/>
        <w:adjustRightInd w:val="0"/>
        <w:spacing w:line="240" w:lineRule="auto"/>
        <w:rPr>
          <w:rFonts w:ascii="Helvetica-Narrow-Bold" w:hAnsi="Helvetica-Narrow-Bold" w:cs="Helvetica-Narrow-Bold"/>
          <w:b/>
          <w:bCs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  <w:t>Centar za prometno inženjerstvo HATZ-a</w:t>
      </w:r>
    </w:p>
    <w:p w:rsidR="00DF216B" w:rsidRDefault="00DF216B" w:rsidP="00DF216B">
      <w:pPr>
        <w:autoSpaceDE w:val="0"/>
        <w:autoSpaceDN w:val="0"/>
        <w:adjustRightInd w:val="0"/>
        <w:spacing w:line="240" w:lineRule="auto"/>
        <w:rPr>
          <w:rFonts w:ascii="Helvetica-Narrow-Bold" w:hAnsi="Helvetica-Narrow-Bold" w:cs="Helvetica-Narrow-Bold"/>
          <w:b/>
          <w:bCs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  <w:t>i</w:t>
      </w:r>
    </w:p>
    <w:p w:rsidR="00DF216B" w:rsidRDefault="00DF216B" w:rsidP="00DF216B">
      <w:pPr>
        <w:autoSpaceDE w:val="0"/>
        <w:autoSpaceDN w:val="0"/>
        <w:adjustRightInd w:val="0"/>
        <w:spacing w:line="240" w:lineRule="auto"/>
        <w:rPr>
          <w:rFonts w:ascii="Helvetica-Narrow-Bold" w:hAnsi="Helvetica-Narrow-Bold" w:cs="Helvetica-Narrow-Bold"/>
          <w:b/>
          <w:bCs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  <w:t>Sindikat prometnika vlakova Hrvatske</w:t>
      </w:r>
    </w:p>
    <w:p w:rsidR="00DF216B" w:rsidRDefault="00DF216B" w:rsidP="00DF216B">
      <w:pPr>
        <w:autoSpaceDE w:val="0"/>
        <w:autoSpaceDN w:val="0"/>
        <w:adjustRightInd w:val="0"/>
        <w:spacing w:line="240" w:lineRule="auto"/>
        <w:rPr>
          <w:rFonts w:ascii="Helvetica-Narrow-Bold" w:hAnsi="Helvetica-Narrow-Bold" w:cs="Helvetica-Narrow-Bold"/>
          <w:b/>
          <w:bCs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  <w:t>pod pokroviteljstvom</w:t>
      </w:r>
    </w:p>
    <w:p w:rsidR="00DF216B" w:rsidRDefault="00DF216B" w:rsidP="00DF216B">
      <w:pPr>
        <w:rPr>
          <w:rFonts w:ascii="Helvetica-Narrow-Bold" w:hAnsi="Helvetica-Narrow-Bold" w:cs="Helvetica-Narrow-Bold"/>
          <w:b/>
          <w:bCs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  <w:t>HRVATSKE AKADEMIJE TEHNI</w:t>
      </w:r>
      <w:r>
        <w:rPr>
          <w:rFonts w:ascii="TT1Bo00" w:hAnsi="TT1Bo00" w:cs="TT1Bo00"/>
          <w:sz w:val="24"/>
          <w:szCs w:val="24"/>
        </w:rPr>
        <w:t>Č</w:t>
      </w:r>
      <w:r>
        <w:rPr>
          <w:rFonts w:ascii="Helvetica-Narrow-Bold" w:hAnsi="Helvetica-Narrow-Bold" w:cs="Helvetica-Narrow-Bold"/>
          <w:b/>
          <w:bCs/>
          <w:sz w:val="24"/>
          <w:szCs w:val="24"/>
        </w:rPr>
        <w:t>KIH ZNANOSTI</w:t>
      </w:r>
    </w:p>
    <w:p w:rsidR="00DF216B" w:rsidRDefault="00DF216B" w:rsidP="00DF216B">
      <w:pPr>
        <w:rPr>
          <w:rFonts w:ascii="Helvetica-Narrow-Bold" w:hAnsi="Helvetica-Narrow-Bold" w:cs="Helvetica-Narrow-Bold"/>
          <w:b/>
          <w:bCs/>
          <w:sz w:val="24"/>
          <w:szCs w:val="24"/>
        </w:rPr>
      </w:pPr>
    </w:p>
    <w:p w:rsidR="00622533" w:rsidRDefault="00DF216B" w:rsidP="00DF2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-Narrow-Bold" w:hAnsi="Helvetica-Narrow-Bold" w:cs="Helvetica-Narrow-Bold"/>
          <w:b/>
          <w:bCs/>
          <w:sz w:val="24"/>
          <w:szCs w:val="24"/>
        </w:rPr>
        <w:tab/>
      </w:r>
      <w:r w:rsidRPr="00622533">
        <w:rPr>
          <w:rFonts w:ascii="Times New Roman" w:hAnsi="Times New Roman" w:cs="Times New Roman"/>
          <w:bCs/>
          <w:sz w:val="24"/>
          <w:szCs w:val="24"/>
        </w:rPr>
        <w:t xml:space="preserve">U ime HATZ rad okruglog stola otvorila je gospođa </w:t>
      </w:r>
      <w:r w:rsidRPr="00622533">
        <w:rPr>
          <w:rFonts w:ascii="Times New Roman" w:hAnsi="Times New Roman" w:cs="Times New Roman"/>
          <w:sz w:val="24"/>
          <w:szCs w:val="24"/>
        </w:rPr>
        <w:t>Prof. dr. sc. Vesna Cerovac</w:t>
      </w:r>
      <w:r w:rsidR="00622533" w:rsidRPr="00622533">
        <w:rPr>
          <w:rFonts w:ascii="Times New Roman" w:hAnsi="Times New Roman" w:cs="Times New Roman"/>
          <w:sz w:val="24"/>
          <w:szCs w:val="24"/>
        </w:rPr>
        <w:t>, nakon čega je izloženo 11 znanstvenih i stručnih radova u kojima je elaborirana problematika</w:t>
      </w:r>
      <w:r w:rsidR="00622533">
        <w:rPr>
          <w:rFonts w:ascii="Times New Roman" w:hAnsi="Times New Roman" w:cs="Times New Roman"/>
          <w:sz w:val="24"/>
          <w:szCs w:val="24"/>
        </w:rPr>
        <w:t xml:space="preserve"> prometnog povezivanja Europske unije sa zemljama Bliskog, Srednjeg i Dalekog Istoka preko području Republike Hrvatske, odnosno riječkog prometnog pravca i Luke Rijeka kao ključnog međunarodnog prometnog čvorišta, kojega je EU prihvatila kao svoje strateško određenje.</w:t>
      </w:r>
    </w:p>
    <w:p w:rsidR="00DF216B" w:rsidRDefault="00622533" w:rsidP="00DF2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dovršetka izlaganja održana je otvorena tribina na kojoj su postavljena brojna pitanja iz područja promatrane problematike na koju su dati odgovarajući odgovori uključujući i odgovore na pitanja u svezi predloženih zaključaka, koji su jednoglasno usvojeni od svih sudionika Okruglog stola, koji će se dostaviti predmetno nadležnim tijelima Republike Hrvatske na daljnje postupanje</w:t>
      </w:r>
      <w:r w:rsidR="00D77576">
        <w:rPr>
          <w:rFonts w:ascii="Times New Roman" w:hAnsi="Times New Roman" w:cs="Times New Roman"/>
          <w:sz w:val="24"/>
          <w:szCs w:val="24"/>
        </w:rPr>
        <w:t>:</w:t>
      </w:r>
    </w:p>
    <w:p w:rsidR="00D77576" w:rsidRDefault="00D77576" w:rsidP="00DF21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576" w:rsidRDefault="00D77576" w:rsidP="00D775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OKRUGLI STOL U RIJECI</w:t>
      </w:r>
    </w:p>
    <w:p w:rsidR="00D77576" w:rsidRDefault="00D77576" w:rsidP="00D775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USVOJENI ZAKLJUČCI</w:t>
      </w:r>
    </w:p>
    <w:p w:rsidR="00D77576" w:rsidRDefault="00D77576" w:rsidP="00D77576">
      <w:pPr>
        <w:jc w:val="center"/>
        <w:rPr>
          <w:rFonts w:ascii="Arial" w:hAnsi="Arial" w:cs="Arial"/>
        </w:rPr>
      </w:pPr>
    </w:p>
    <w:p w:rsidR="00D77576" w:rsidRDefault="00D77576" w:rsidP="00D7757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342C">
        <w:rPr>
          <w:rFonts w:ascii="Arial" w:hAnsi="Arial" w:cs="Arial"/>
        </w:rPr>
        <w:t>Temeljem izloženih prezentacija i otvorene rasprave na temu:</w:t>
      </w:r>
      <w:r>
        <w:rPr>
          <w:rFonts w:ascii="Arial" w:hAnsi="Arial" w:cs="Arial"/>
          <w:b/>
        </w:rPr>
        <w:t xml:space="preserve"> </w:t>
      </w:r>
      <w:r w:rsidRPr="000B342C">
        <w:rPr>
          <w:rFonts w:ascii="Arial" w:hAnsi="Arial" w:cs="Arial"/>
          <w:b/>
        </w:rPr>
        <w:t>Nužnost izgradnj</w:t>
      </w:r>
      <w:r>
        <w:rPr>
          <w:rFonts w:ascii="Arial" w:hAnsi="Arial" w:cs="Arial"/>
          <w:b/>
        </w:rPr>
        <w:t>e</w:t>
      </w:r>
      <w:r w:rsidRPr="000B342C">
        <w:rPr>
          <w:rFonts w:ascii="Arial" w:hAnsi="Arial" w:cs="Arial"/>
          <w:b/>
        </w:rPr>
        <w:t xml:space="preserve"> nizinske, </w:t>
      </w:r>
      <w:proofErr w:type="spellStart"/>
      <w:r w:rsidRPr="000B342C">
        <w:rPr>
          <w:rFonts w:ascii="Arial" w:hAnsi="Arial" w:cs="Arial"/>
          <w:b/>
        </w:rPr>
        <w:t>dvokolosiječne</w:t>
      </w:r>
      <w:proofErr w:type="spellEnd"/>
      <w:r w:rsidRPr="000B342C">
        <w:rPr>
          <w:rFonts w:ascii="Arial" w:hAnsi="Arial" w:cs="Arial"/>
          <w:b/>
        </w:rPr>
        <w:t xml:space="preserve"> i elektrificirane željezničke pruge Rijeka – Zagreb – </w:t>
      </w:r>
      <w:proofErr w:type="spellStart"/>
      <w:r w:rsidRPr="000B342C">
        <w:rPr>
          <w:rFonts w:ascii="Arial" w:hAnsi="Arial" w:cs="Arial"/>
          <w:b/>
        </w:rPr>
        <w:t>Botovo</w:t>
      </w:r>
      <w:proofErr w:type="spellEnd"/>
      <w:r w:rsidRPr="000B342C">
        <w:rPr>
          <w:rFonts w:ascii="Arial" w:hAnsi="Arial" w:cs="Arial"/>
          <w:b/>
        </w:rPr>
        <w:t xml:space="preserve"> kao dijela Koridor</w:t>
      </w:r>
      <w:r>
        <w:rPr>
          <w:rFonts w:ascii="Arial" w:hAnsi="Arial" w:cs="Arial"/>
          <w:b/>
        </w:rPr>
        <w:t>a</w:t>
      </w:r>
      <w:r w:rsidRPr="000B342C">
        <w:rPr>
          <w:rFonts w:ascii="Arial" w:hAnsi="Arial" w:cs="Arial"/>
          <w:b/>
        </w:rPr>
        <w:t xml:space="preserve"> XI: </w:t>
      </w:r>
      <w:proofErr w:type="spellStart"/>
      <w:r w:rsidRPr="000B342C">
        <w:rPr>
          <w:rFonts w:ascii="Arial" w:hAnsi="Arial" w:cs="Arial"/>
          <w:b/>
        </w:rPr>
        <w:t>Baltic</w:t>
      </w:r>
      <w:proofErr w:type="spellEnd"/>
      <w:r w:rsidRPr="000B342C">
        <w:rPr>
          <w:rFonts w:ascii="Arial" w:hAnsi="Arial" w:cs="Arial"/>
          <w:b/>
        </w:rPr>
        <w:t xml:space="preserve"> – Jadran, odnosno </w:t>
      </w:r>
      <w:proofErr w:type="spellStart"/>
      <w:r w:rsidRPr="000B342C">
        <w:rPr>
          <w:rFonts w:ascii="Arial" w:hAnsi="Arial" w:cs="Arial"/>
          <w:b/>
        </w:rPr>
        <w:t>Route</w:t>
      </w:r>
      <w:proofErr w:type="spellEnd"/>
      <w:r w:rsidRPr="000B342C">
        <w:rPr>
          <w:rFonts w:ascii="Arial" w:hAnsi="Arial" w:cs="Arial"/>
          <w:b/>
        </w:rPr>
        <w:t xml:space="preserve"> C-65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jednoglasno su usvojeni slijedeći</w:t>
      </w:r>
    </w:p>
    <w:p w:rsidR="00D77576" w:rsidRPr="000B342C" w:rsidRDefault="00D77576" w:rsidP="00D7757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B342C">
        <w:rPr>
          <w:rFonts w:ascii="Arial" w:hAnsi="Arial" w:cs="Arial"/>
          <w:b/>
          <w:sz w:val="24"/>
          <w:szCs w:val="24"/>
        </w:rPr>
        <w:t>Z A K L J U Č C I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1A6E">
        <w:rPr>
          <w:rFonts w:ascii="Arial" w:hAnsi="Arial" w:cs="Arial"/>
        </w:rPr>
        <w:t xml:space="preserve">Utvrđuje se da je Europska unija, na ministarskoj konferenciji u </w:t>
      </w:r>
      <w:proofErr w:type="spellStart"/>
      <w:r w:rsidRPr="00731A6E">
        <w:rPr>
          <w:rFonts w:ascii="Arial" w:hAnsi="Arial" w:cs="Arial"/>
        </w:rPr>
        <w:t>Szczecinu</w:t>
      </w:r>
      <w:proofErr w:type="spellEnd"/>
      <w:r w:rsidRPr="00731A6E">
        <w:rPr>
          <w:rFonts w:ascii="Arial" w:hAnsi="Arial" w:cs="Arial"/>
        </w:rPr>
        <w:t xml:space="preserve"> održanoj 28. VI 2010.g., proglasila Luku Rijeka i </w:t>
      </w:r>
      <w:proofErr w:type="spellStart"/>
      <w:r w:rsidRPr="00731A6E">
        <w:rPr>
          <w:rFonts w:ascii="Arial" w:hAnsi="Arial" w:cs="Arial"/>
        </w:rPr>
        <w:t>Route</w:t>
      </w:r>
      <w:proofErr w:type="spellEnd"/>
      <w:r w:rsidRPr="00731A6E">
        <w:rPr>
          <w:rFonts w:ascii="Arial" w:hAnsi="Arial" w:cs="Arial"/>
        </w:rPr>
        <w:t xml:space="preserve"> C-65 svojim strateškim prometnim koridorom za operativno povezivanje sa zemljama Bliskog, Srednjeg i Dalekog Istoka, kao najvećim tržištem na svijetu na kojem živi i djeluje 2/3 svih svjetskih potrošača/proizvođača.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Putem svojih strateških programa i projekata, među kojima je i projekt SETA, Europska komisija je procijenila prometnu potražnju za međunarodnim javnim prometom od 4.500.000 TEU/god do 2030.g., preko Luke Rijeka i </w:t>
      </w:r>
      <w:proofErr w:type="spellStart"/>
      <w:r>
        <w:rPr>
          <w:rFonts w:ascii="Arial" w:hAnsi="Arial" w:cs="Arial"/>
        </w:rPr>
        <w:t>Route</w:t>
      </w:r>
      <w:proofErr w:type="spellEnd"/>
      <w:r>
        <w:rPr>
          <w:rFonts w:ascii="Arial" w:hAnsi="Arial" w:cs="Arial"/>
        </w:rPr>
        <w:t xml:space="preserve"> C-65.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prihvaćanje procijenjene prometne potražnje od 4,5 milijuna TEU/god., utvrđena je nužnost izgradnje </w:t>
      </w:r>
      <w:proofErr w:type="spellStart"/>
      <w:r>
        <w:rPr>
          <w:rFonts w:ascii="Arial" w:hAnsi="Arial" w:cs="Arial"/>
        </w:rPr>
        <w:t>dvokolosiječne</w:t>
      </w:r>
      <w:proofErr w:type="spellEnd"/>
      <w:r>
        <w:rPr>
          <w:rFonts w:ascii="Arial" w:hAnsi="Arial" w:cs="Arial"/>
        </w:rPr>
        <w:t>, elektrificirane nizinske pruge na koti 200 m/</w:t>
      </w:r>
      <w:proofErr w:type="spellStart"/>
      <w:r>
        <w:rPr>
          <w:rFonts w:ascii="Arial" w:hAnsi="Arial" w:cs="Arial"/>
        </w:rPr>
        <w:t>nv</w:t>
      </w:r>
      <w:proofErr w:type="spellEnd"/>
      <w:r>
        <w:rPr>
          <w:rFonts w:ascii="Arial" w:hAnsi="Arial" w:cs="Arial"/>
        </w:rPr>
        <w:t xml:space="preserve"> Rijeka - Zagreb - Mađarska granica, te modernizacija postojeće željezničke pruge na istoj relaciji koja je puštena u promet 1873.g., jer je poznato da nizinska pruga neće biti u mogućnosti prihvatiti sveukupni novi promet.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cilju razvoja suvremenog </w:t>
      </w:r>
      <w:proofErr w:type="spellStart"/>
      <w:r>
        <w:rPr>
          <w:rFonts w:ascii="Arial" w:hAnsi="Arial" w:cs="Arial"/>
        </w:rPr>
        <w:t>intermodalnog</w:t>
      </w:r>
      <w:proofErr w:type="spellEnd"/>
      <w:r>
        <w:rPr>
          <w:rFonts w:ascii="Arial" w:hAnsi="Arial" w:cs="Arial"/>
        </w:rPr>
        <w:t xml:space="preserve"> prometnog sustava na </w:t>
      </w:r>
      <w:proofErr w:type="spellStart"/>
      <w:r>
        <w:rPr>
          <w:rFonts w:ascii="Arial" w:hAnsi="Arial" w:cs="Arial"/>
        </w:rPr>
        <w:t>Route</w:t>
      </w:r>
      <w:proofErr w:type="spellEnd"/>
      <w:r>
        <w:rPr>
          <w:rFonts w:ascii="Arial" w:hAnsi="Arial" w:cs="Arial"/>
        </w:rPr>
        <w:t xml:space="preserve"> C-65, pod kojim se razumijeva transport tereta po modelu minimalnog udjela elektrificirane željeznice i unutarnje plovidbe od 85%, a cestovnog prometa maksimalno do 15%, Europska komisija je prihvatila potrebu izgradnje višenamjenskog plovnog kanala Vukovar - </w:t>
      </w:r>
      <w:proofErr w:type="spellStart"/>
      <w:r>
        <w:rPr>
          <w:rFonts w:ascii="Arial" w:hAnsi="Arial" w:cs="Arial"/>
        </w:rPr>
        <w:t>Šamac</w:t>
      </w:r>
      <w:proofErr w:type="spellEnd"/>
      <w:r>
        <w:rPr>
          <w:rFonts w:ascii="Arial" w:hAnsi="Arial" w:cs="Arial"/>
        </w:rPr>
        <w:t xml:space="preserve"> i modernizaciju hrvatske unutarnje plovidbe.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prihvaćanje matičnih kontejnerskih brodova u transkontinentalnom javnom prometu utvrđena je potreba žurne izgradnje matičnog kontejnerskog terminala "Zagrebačko pristanište" u riječkoj luci te </w:t>
      </w:r>
      <w:proofErr w:type="spellStart"/>
      <w:r>
        <w:rPr>
          <w:rFonts w:ascii="Arial" w:hAnsi="Arial" w:cs="Arial"/>
        </w:rPr>
        <w:t>intermodalnih</w:t>
      </w:r>
      <w:proofErr w:type="spellEnd"/>
      <w:r>
        <w:rPr>
          <w:rFonts w:ascii="Arial" w:hAnsi="Arial" w:cs="Arial"/>
        </w:rPr>
        <w:t xml:space="preserve"> čvorišta u njegovom zaleđu (</w:t>
      </w:r>
      <w:proofErr w:type="spellStart"/>
      <w:r>
        <w:rPr>
          <w:rFonts w:ascii="Arial" w:hAnsi="Arial" w:cs="Arial"/>
        </w:rPr>
        <w:t>Miklavlje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Škrljevo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Kukuljanovo</w:t>
      </w:r>
      <w:proofErr w:type="spellEnd"/>
      <w:r>
        <w:rPr>
          <w:rFonts w:ascii="Arial" w:hAnsi="Arial" w:cs="Arial"/>
        </w:rPr>
        <w:t>), u prvoj razvojnoj fazi, te izgradnja velikog matičnog terminala "Omišalj" na otoku Krku, sa pripadajućim objektima prometne infrastrukture, u drugoj razvojnoj fazi.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izradu projektne dokumentacije na </w:t>
      </w:r>
      <w:proofErr w:type="spellStart"/>
      <w:r>
        <w:rPr>
          <w:rFonts w:ascii="Arial" w:hAnsi="Arial" w:cs="Arial"/>
        </w:rPr>
        <w:t>Route</w:t>
      </w:r>
      <w:proofErr w:type="spellEnd"/>
      <w:r>
        <w:rPr>
          <w:rFonts w:ascii="Arial" w:hAnsi="Arial" w:cs="Arial"/>
        </w:rPr>
        <w:t xml:space="preserve"> C-65 te za određene investicijske zahvate EU je osigurala bespovratna financijska sredstva te participaciju u pojedinim investicijskim zahvatima putem svojih fondova, kojima se ujedno osigurava priprema većih komercijalnih investicija za izravna inozemna ulaganja koja pobuđuju interes velikih svjetskih investitora putem koncesija.</w:t>
      </w:r>
    </w:p>
    <w:p w:rsidR="00D77576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okvirima svojih istraživačkih - strateških projekata Europska komisija je jednoznačno utvrdila da su ulaganja strateškog razvojnog kapitala u objekte željezničke i lučke prometne infrastrukture ekonomski isplativa i da osobito pozitivno utječu na razvoj malog i srednjeg poduzetništva na sveukupnoj </w:t>
      </w:r>
      <w:proofErr w:type="spellStart"/>
      <w:r>
        <w:rPr>
          <w:rFonts w:ascii="Arial" w:hAnsi="Arial" w:cs="Arial"/>
        </w:rPr>
        <w:t>Route</w:t>
      </w:r>
      <w:proofErr w:type="spellEnd"/>
      <w:r>
        <w:rPr>
          <w:rFonts w:ascii="Arial" w:hAnsi="Arial" w:cs="Arial"/>
        </w:rPr>
        <w:t xml:space="preserve"> C-65, te da osiguravaju integralno-sinergijski porast BDP svih zemalja na cijelom prometnom pravcu, što posebno ukazuje na potrebu žurnog pokretanja ovoga velikog investicijskog ciklusa, kao svojevrsnog New </w:t>
      </w:r>
      <w:proofErr w:type="spellStart"/>
      <w:r>
        <w:rPr>
          <w:rFonts w:ascii="Arial" w:hAnsi="Arial" w:cs="Arial"/>
        </w:rPr>
        <w:t>Deal</w:t>
      </w:r>
      <w:proofErr w:type="spellEnd"/>
      <w:r>
        <w:rPr>
          <w:rFonts w:ascii="Arial" w:hAnsi="Arial" w:cs="Arial"/>
        </w:rPr>
        <w:t xml:space="preserve"> Europske unije i Republike Hrvatske.</w:t>
      </w:r>
    </w:p>
    <w:p w:rsidR="00D77576" w:rsidRPr="003A14DE" w:rsidRDefault="00D77576" w:rsidP="00D77576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3A14DE">
        <w:rPr>
          <w:rFonts w:ascii="Arial" w:hAnsi="Arial" w:cs="Arial"/>
        </w:rPr>
        <w:t xml:space="preserve">Vlada mora odmah donijeti strateški plan razvoja minimalno do 2020.g. i dostaviti u </w:t>
      </w:r>
      <w:proofErr w:type="spellStart"/>
      <w:r w:rsidRPr="003A14DE">
        <w:rPr>
          <w:rFonts w:ascii="Arial" w:hAnsi="Arial" w:cs="Arial"/>
        </w:rPr>
        <w:t>Bruxell</w:t>
      </w:r>
      <w:proofErr w:type="spellEnd"/>
      <w:r w:rsidRPr="003A14DE">
        <w:rPr>
          <w:rFonts w:ascii="Arial" w:hAnsi="Arial" w:cs="Arial"/>
        </w:rPr>
        <w:t xml:space="preserve">, u kojeg mora ugraditi prethodno navedene objekte </w:t>
      </w:r>
      <w:r>
        <w:rPr>
          <w:rFonts w:ascii="Arial" w:hAnsi="Arial" w:cs="Arial"/>
        </w:rPr>
        <w:t xml:space="preserve">lučke i </w:t>
      </w:r>
      <w:r w:rsidRPr="003A14DE">
        <w:rPr>
          <w:rFonts w:ascii="Arial" w:hAnsi="Arial" w:cs="Arial"/>
        </w:rPr>
        <w:t>željezničke prometne infrastrukture</w:t>
      </w:r>
      <w:r>
        <w:rPr>
          <w:rFonts w:ascii="Arial" w:hAnsi="Arial" w:cs="Arial"/>
        </w:rPr>
        <w:t xml:space="preserve"> te unutarnje plovidbe</w:t>
      </w:r>
      <w:r w:rsidRPr="003A14DE">
        <w:rPr>
          <w:rFonts w:ascii="Arial" w:hAnsi="Arial" w:cs="Arial"/>
        </w:rPr>
        <w:t>, jer u protivnom neće se moći koristiti velika bespovratna sredstva iz namjenskih EU fondova sa kojima RH izlazi iz ekonomske krize.</w:t>
      </w:r>
    </w:p>
    <w:p w:rsidR="00D77576" w:rsidRDefault="00D77576" w:rsidP="00DF21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576" w:rsidRPr="00622533" w:rsidRDefault="00D77576" w:rsidP="00DF2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sc. Ivan Miloš</w:t>
      </w:r>
    </w:p>
    <w:sectPr w:rsidR="00D77576" w:rsidRPr="00622533" w:rsidSect="00343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-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6629"/>
    <w:multiLevelType w:val="hybridMultilevel"/>
    <w:tmpl w:val="21062A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6B"/>
    <w:rsid w:val="002051C6"/>
    <w:rsid w:val="003435BF"/>
    <w:rsid w:val="00622533"/>
    <w:rsid w:val="00BD3D9E"/>
    <w:rsid w:val="00D77576"/>
    <w:rsid w:val="00D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Korisnik</cp:lastModifiedBy>
  <cp:revision>2</cp:revision>
  <dcterms:created xsi:type="dcterms:W3CDTF">2015-04-02T11:20:00Z</dcterms:created>
  <dcterms:modified xsi:type="dcterms:W3CDTF">2015-04-02T11:20:00Z</dcterms:modified>
</cp:coreProperties>
</file>